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AB" w:rsidRPr="00ED3F3D" w:rsidRDefault="00B95CAB" w:rsidP="00237336">
      <w:pPr>
        <w:spacing w:after="0" w:line="240" w:lineRule="auto"/>
        <w:jc w:val="center"/>
      </w:pPr>
      <w:r w:rsidRPr="00ED3F3D">
        <w:t>GOBIERNO DE PUERTO RICO</w:t>
      </w:r>
    </w:p>
    <w:p w:rsidR="00B95CAB" w:rsidRPr="00B95CAB" w:rsidRDefault="00B95CAB" w:rsidP="00237336">
      <w:pPr>
        <w:spacing w:after="0" w:line="240" w:lineRule="auto"/>
        <w:jc w:val="center"/>
      </w:pPr>
      <w:r w:rsidRPr="00B95CAB">
        <w:t>MUNICIPIO AUTONOMO DE PONCE</w:t>
      </w:r>
    </w:p>
    <w:p w:rsidR="00B95CAB" w:rsidRPr="00B95CAB" w:rsidRDefault="00B95CAB" w:rsidP="00237336">
      <w:pPr>
        <w:spacing w:after="0" w:line="240" w:lineRule="auto"/>
        <w:jc w:val="center"/>
      </w:pPr>
      <w:r w:rsidRPr="00B95CAB">
        <w:t>LEY DE INNOVACION Y OPORTUNIDAD DE LA FUERZA TRABAJADORA</w:t>
      </w:r>
    </w:p>
    <w:p w:rsidR="00B95CAB" w:rsidRDefault="00B95CAB" w:rsidP="00237336">
      <w:pPr>
        <w:pBdr>
          <w:bottom w:val="double" w:sz="6" w:space="1" w:color="auto"/>
        </w:pBdr>
        <w:spacing w:after="0" w:line="240" w:lineRule="auto"/>
        <w:jc w:val="center"/>
      </w:pPr>
      <w:r>
        <w:t>(WIOA)</w:t>
      </w:r>
    </w:p>
    <w:p w:rsidR="00237336" w:rsidRDefault="00237336" w:rsidP="00237336">
      <w:pPr>
        <w:pBdr>
          <w:bottom w:val="double" w:sz="6" w:space="1" w:color="auto"/>
        </w:pBdr>
        <w:spacing w:after="0" w:line="240" w:lineRule="auto"/>
        <w:jc w:val="center"/>
      </w:pPr>
    </w:p>
    <w:p w:rsidR="00237336" w:rsidRDefault="00237336" w:rsidP="00237336">
      <w:pPr>
        <w:pBdr>
          <w:bottom w:val="double" w:sz="6" w:space="1" w:color="auto"/>
        </w:pBdr>
        <w:spacing w:after="0" w:line="240" w:lineRule="auto"/>
        <w:jc w:val="center"/>
      </w:pPr>
    </w:p>
    <w:p w:rsidR="007F254F" w:rsidRDefault="00E03D79" w:rsidP="00237336">
      <w:pPr>
        <w:spacing w:after="0" w:line="240" w:lineRule="auto"/>
        <w:jc w:val="center"/>
      </w:pPr>
      <w:r>
        <w:t>NUM. WDB 15-006-B</w:t>
      </w:r>
    </w:p>
    <w:p w:rsidR="007F254F" w:rsidRDefault="007F254F" w:rsidP="00237336">
      <w:pPr>
        <w:spacing w:after="0" w:line="240" w:lineRule="auto"/>
        <w:jc w:val="center"/>
      </w:pPr>
    </w:p>
    <w:p w:rsidR="007F254F" w:rsidRDefault="007F254F" w:rsidP="00237336">
      <w:pPr>
        <w:spacing w:after="0" w:line="240" w:lineRule="auto"/>
        <w:jc w:val="center"/>
      </w:pPr>
      <w:r>
        <w:t>POL</w:t>
      </w:r>
      <w:r w:rsidRPr="00490EBF">
        <w:t>ÍTICA PÚBLICA DE LA JUNTA</w:t>
      </w:r>
      <w:r w:rsidR="00490EBF" w:rsidRPr="00490EBF">
        <w:t xml:space="preserve"> LOCAL DE DESARROLLO LABORAL</w:t>
      </w:r>
      <w:r w:rsidR="00437E03">
        <w:t xml:space="preserve"> EN TORNO </w:t>
      </w:r>
      <w:r w:rsidR="00A32F8C">
        <w:t xml:space="preserve">A LA DISPENSA APROBADA </w:t>
      </w:r>
      <w:r w:rsidR="00437E03">
        <w:t>Al REEMBOLSO DE HA</w:t>
      </w:r>
      <w:r w:rsidR="00A32F8C">
        <w:t>STA UN 90</w:t>
      </w:r>
      <w:r w:rsidR="0031310C">
        <w:t>% DE LOS COSTOS DE SAL</w:t>
      </w:r>
      <w:r w:rsidR="00437E03">
        <w:t>ARIO EN LOS CONTRATOS DE ADIESTRAMIENTO EN EL EMPLEO (OJT)</w:t>
      </w:r>
    </w:p>
    <w:p w:rsidR="00490EBF" w:rsidRDefault="00490EBF" w:rsidP="00237336">
      <w:pPr>
        <w:pBdr>
          <w:bottom w:val="double" w:sz="6" w:space="1" w:color="auto"/>
        </w:pBdr>
        <w:spacing w:after="0" w:line="240" w:lineRule="auto"/>
        <w:jc w:val="both"/>
      </w:pPr>
    </w:p>
    <w:p w:rsidR="00490EBF" w:rsidRDefault="00490EBF" w:rsidP="00237336">
      <w:pPr>
        <w:spacing w:after="0" w:line="240" w:lineRule="auto"/>
        <w:jc w:val="both"/>
      </w:pPr>
    </w:p>
    <w:p w:rsidR="00237336" w:rsidRDefault="00237336" w:rsidP="00237336">
      <w:pPr>
        <w:spacing w:after="0" w:line="240" w:lineRule="auto"/>
        <w:jc w:val="both"/>
      </w:pPr>
    </w:p>
    <w:p w:rsidR="00237336" w:rsidRDefault="00237336" w:rsidP="00237336">
      <w:pPr>
        <w:spacing w:after="0" w:line="240" w:lineRule="auto"/>
        <w:jc w:val="both"/>
      </w:pPr>
    </w:p>
    <w:p w:rsidR="00490EBF" w:rsidRDefault="00490EBF" w:rsidP="00237336">
      <w:pPr>
        <w:spacing w:after="0" w:line="240" w:lineRule="auto"/>
        <w:jc w:val="both"/>
      </w:pPr>
      <w:r>
        <w:t>I. PROPÓSITO</w:t>
      </w:r>
    </w:p>
    <w:p w:rsidR="00490EBF" w:rsidRDefault="00490EBF" w:rsidP="00237336">
      <w:pPr>
        <w:spacing w:after="0" w:line="240" w:lineRule="auto"/>
        <w:jc w:val="both"/>
      </w:pPr>
    </w:p>
    <w:p w:rsidR="00490EBF" w:rsidRDefault="00490EBF" w:rsidP="00237336">
      <w:pPr>
        <w:spacing w:after="0" w:line="240" w:lineRule="auto"/>
        <w:jc w:val="both"/>
      </w:pPr>
      <w:r>
        <w:t>La Ley de Innovación y Oportunidad de la Fuerza Trabajadora (</w:t>
      </w:r>
      <w:proofErr w:type="spellStart"/>
      <w:r>
        <w:t>Workforce</w:t>
      </w:r>
      <w:proofErr w:type="spellEnd"/>
      <w:r>
        <w:t xml:space="preserve"> </w:t>
      </w:r>
      <w:proofErr w:type="spellStart"/>
      <w:r>
        <w:t>Innovation</w:t>
      </w:r>
      <w:proofErr w:type="spellEnd"/>
      <w:r>
        <w:t xml:space="preserve"> and </w:t>
      </w:r>
      <w:proofErr w:type="spellStart"/>
      <w:r>
        <w:t>Opportunity</w:t>
      </w:r>
      <w:proofErr w:type="spellEnd"/>
      <w:r>
        <w:t xml:space="preserve"> </w:t>
      </w:r>
      <w:proofErr w:type="spellStart"/>
      <w:r>
        <w:t>Act</w:t>
      </w:r>
      <w:proofErr w:type="spellEnd"/>
      <w:r>
        <w:t>-WIOA) en su sección 107 establece las funciones y responsabilidades de la Junta Local de Desarrollo Laboral (WDB), entre estos el plan local de inversión que establece actividades y servicios a ofrecerse en el sistema a nivel local así como también establecer las políticas públicas del Área Local de Desarrollo Laboral del Municipio Autónomo de Po</w:t>
      </w:r>
      <w:r w:rsidR="009507D0">
        <w:t>nce en adelante denominado ALDL de Ponce.</w:t>
      </w:r>
    </w:p>
    <w:p w:rsidR="009507D0" w:rsidRDefault="009507D0" w:rsidP="00237336">
      <w:pPr>
        <w:spacing w:after="0" w:line="240" w:lineRule="auto"/>
        <w:jc w:val="both"/>
      </w:pPr>
    </w:p>
    <w:p w:rsidR="00FD439E" w:rsidRDefault="009507D0" w:rsidP="00237336">
      <w:pPr>
        <w:spacing w:after="0" w:line="240" w:lineRule="auto"/>
        <w:jc w:val="both"/>
      </w:pPr>
      <w:r>
        <w:t>Esta polít</w:t>
      </w:r>
      <w:r w:rsidR="00437E03">
        <w:t>ica tiene como propósito establecer</w:t>
      </w:r>
      <w:r>
        <w:t xml:space="preserve"> las</w:t>
      </w:r>
      <w:r w:rsidR="00FB796A">
        <w:t xml:space="preserve"> disposiciones de la sección </w:t>
      </w:r>
      <w:r w:rsidR="00437E03">
        <w:t>3 (</w:t>
      </w:r>
      <w:r w:rsidR="00564395">
        <w:t>44</w:t>
      </w:r>
      <w:r>
        <w:t xml:space="preserve">) </w:t>
      </w:r>
      <w:r w:rsidR="00564395">
        <w:t xml:space="preserve">y </w:t>
      </w:r>
      <w:r w:rsidR="00A32F8C">
        <w:t xml:space="preserve">dispensa a </w:t>
      </w:r>
      <w:r w:rsidR="00564395">
        <w:t>la sección 134(c</w:t>
      </w:r>
      <w:proofErr w:type="gramStart"/>
      <w:r w:rsidR="00564395">
        <w:t>)(</w:t>
      </w:r>
      <w:proofErr w:type="gramEnd"/>
      <w:r w:rsidR="00564395">
        <w:t>3)(H)</w:t>
      </w:r>
      <w:r w:rsidR="00A32F8C">
        <w:t xml:space="preserve">(i) y el 20 CFR 680.720(b) </w:t>
      </w:r>
      <w:r w:rsidR="00564395">
        <w:t>de la Ley WIOA en cuanto al nivel  de reembolso de</w:t>
      </w:r>
      <w:r>
        <w:t xml:space="preserve"> la </w:t>
      </w:r>
      <w:r w:rsidR="00564395">
        <w:t>actividad de Adi</w:t>
      </w:r>
      <w:r>
        <w:t>e</w:t>
      </w:r>
      <w:r w:rsidR="00564395">
        <w:t xml:space="preserve">stramiento en el Empleo (OJT) y para identificar los </w:t>
      </w:r>
      <w:r>
        <w:t xml:space="preserve"> </w:t>
      </w:r>
      <w:r w:rsidR="00564395">
        <w:t xml:space="preserve">factores que se tomaran en consideración </w:t>
      </w:r>
      <w:r w:rsidR="00A32F8C">
        <w:t>para aumentar hasta en un 90</w:t>
      </w:r>
      <w:r w:rsidR="009E18CB">
        <w:t>% la cantidad de</w:t>
      </w:r>
      <w:r w:rsidR="00564395">
        <w:t xml:space="preserve"> dichos reembolsos</w:t>
      </w:r>
      <w:r w:rsidR="009E18CB">
        <w:t xml:space="preserve">. </w:t>
      </w:r>
    </w:p>
    <w:p w:rsidR="00FD439E" w:rsidRDefault="00FD439E" w:rsidP="00237336">
      <w:pPr>
        <w:spacing w:after="0" w:line="240" w:lineRule="auto"/>
        <w:jc w:val="both"/>
      </w:pPr>
    </w:p>
    <w:p w:rsidR="00237336" w:rsidRDefault="00237336" w:rsidP="00237336">
      <w:pPr>
        <w:spacing w:after="0" w:line="240" w:lineRule="auto"/>
        <w:jc w:val="both"/>
      </w:pPr>
    </w:p>
    <w:p w:rsidR="00237336" w:rsidRDefault="00237336" w:rsidP="00237336">
      <w:pPr>
        <w:spacing w:after="0" w:line="240" w:lineRule="auto"/>
        <w:jc w:val="both"/>
      </w:pPr>
    </w:p>
    <w:p w:rsidR="00FD439E" w:rsidRDefault="00FD439E" w:rsidP="00237336">
      <w:pPr>
        <w:spacing w:after="0" w:line="240" w:lineRule="auto"/>
        <w:jc w:val="both"/>
      </w:pPr>
      <w:r>
        <w:t>II. BASE LEGAL</w:t>
      </w:r>
    </w:p>
    <w:p w:rsidR="00FD439E" w:rsidRDefault="00FD439E" w:rsidP="00237336">
      <w:pPr>
        <w:spacing w:after="0" w:line="240" w:lineRule="auto"/>
        <w:jc w:val="both"/>
      </w:pPr>
    </w:p>
    <w:p w:rsidR="00FD439E" w:rsidRDefault="00FD439E" w:rsidP="00237336">
      <w:pPr>
        <w:spacing w:after="0" w:line="240" w:lineRule="auto"/>
        <w:jc w:val="both"/>
      </w:pPr>
      <w:r>
        <w:t>Esta política pública tiene como base legal las siguientes disposiciones:</w:t>
      </w:r>
    </w:p>
    <w:p w:rsidR="00FD439E" w:rsidRDefault="00FD439E" w:rsidP="00237336">
      <w:pPr>
        <w:spacing w:after="0" w:line="240" w:lineRule="auto"/>
        <w:jc w:val="both"/>
      </w:pPr>
    </w:p>
    <w:p w:rsidR="00FD439E" w:rsidRDefault="00FD439E" w:rsidP="00237336">
      <w:pPr>
        <w:pStyle w:val="ListParagraph"/>
        <w:numPr>
          <w:ilvl w:val="0"/>
          <w:numId w:val="3"/>
        </w:numPr>
        <w:spacing w:after="0" w:line="240" w:lineRule="auto"/>
        <w:jc w:val="both"/>
      </w:pPr>
      <w:r>
        <w:t xml:space="preserve">Ley Pública 113-228 del 22 de julio de 2014-Workforce </w:t>
      </w:r>
      <w:proofErr w:type="spellStart"/>
      <w:r>
        <w:t>Innovation</w:t>
      </w:r>
      <w:proofErr w:type="spellEnd"/>
      <w:r>
        <w:t xml:space="preserve"> and </w:t>
      </w:r>
      <w:proofErr w:type="spellStart"/>
      <w:r>
        <w:t>Opportunity</w:t>
      </w:r>
      <w:proofErr w:type="spellEnd"/>
      <w:r>
        <w:t xml:space="preserve"> </w:t>
      </w:r>
      <w:proofErr w:type="spellStart"/>
      <w:r>
        <w:t>Act</w:t>
      </w:r>
      <w:proofErr w:type="spellEnd"/>
      <w:r>
        <w:t xml:space="preserve"> </w:t>
      </w:r>
    </w:p>
    <w:p w:rsidR="00FD439E" w:rsidRDefault="00FD439E" w:rsidP="00237336">
      <w:pPr>
        <w:spacing w:after="0" w:line="240" w:lineRule="auto"/>
        <w:jc w:val="both"/>
      </w:pPr>
    </w:p>
    <w:p w:rsidR="009507D0" w:rsidRDefault="00061D0D" w:rsidP="00237336">
      <w:pPr>
        <w:pStyle w:val="ListParagraph"/>
        <w:numPr>
          <w:ilvl w:val="0"/>
          <w:numId w:val="4"/>
        </w:numPr>
        <w:spacing w:after="0" w:line="240" w:lineRule="auto"/>
        <w:jc w:val="both"/>
      </w:pPr>
      <w:r>
        <w:t xml:space="preserve">Sección </w:t>
      </w:r>
      <w:r w:rsidR="009E18CB">
        <w:t>3</w:t>
      </w:r>
      <w:r>
        <w:t xml:space="preserve"> </w:t>
      </w:r>
      <w:r w:rsidR="009E18CB">
        <w:t>(44</w:t>
      </w:r>
      <w:r w:rsidR="00FD439E">
        <w:t>)</w:t>
      </w:r>
      <w:r w:rsidR="00DD5B0E">
        <w:t xml:space="preserve"> Defin</w:t>
      </w:r>
      <w:r w:rsidR="009E18CB">
        <w:t>iciones: Adiestramiento en el Empleo</w:t>
      </w:r>
    </w:p>
    <w:p w:rsidR="00FD439E" w:rsidRDefault="00FD439E" w:rsidP="00237336">
      <w:pPr>
        <w:pStyle w:val="ListParagraph"/>
        <w:numPr>
          <w:ilvl w:val="0"/>
          <w:numId w:val="4"/>
        </w:numPr>
        <w:spacing w:after="0" w:line="240" w:lineRule="auto"/>
        <w:jc w:val="both"/>
      </w:pPr>
      <w:r>
        <w:t xml:space="preserve">Sección 107 </w:t>
      </w:r>
      <w:r w:rsidR="00DD5B0E">
        <w:t>(d) funciones de la Junta Local</w:t>
      </w:r>
    </w:p>
    <w:p w:rsidR="00DD5B0E" w:rsidRDefault="00DD5B0E" w:rsidP="00237336">
      <w:pPr>
        <w:pStyle w:val="ListParagraph"/>
        <w:numPr>
          <w:ilvl w:val="0"/>
          <w:numId w:val="4"/>
        </w:numPr>
        <w:spacing w:after="0" w:line="240" w:lineRule="auto"/>
        <w:jc w:val="both"/>
      </w:pPr>
      <w:r>
        <w:t>Sección 129 Uso de fondos para actividades de jóvenes</w:t>
      </w:r>
    </w:p>
    <w:p w:rsidR="00FB796A" w:rsidRDefault="00FB796A" w:rsidP="00237336">
      <w:pPr>
        <w:pStyle w:val="ListParagraph"/>
        <w:numPr>
          <w:ilvl w:val="0"/>
          <w:numId w:val="4"/>
        </w:numPr>
        <w:spacing w:after="0" w:line="240" w:lineRule="auto"/>
        <w:jc w:val="both"/>
      </w:pPr>
      <w:r>
        <w:t>Sección 134 Uso de fondos para Actividades de Adiestramiento y Empleo</w:t>
      </w:r>
    </w:p>
    <w:p w:rsidR="00DD5B0E" w:rsidRDefault="00DD5B0E" w:rsidP="00237336">
      <w:pPr>
        <w:spacing w:after="0" w:line="240" w:lineRule="auto"/>
        <w:jc w:val="both"/>
      </w:pPr>
    </w:p>
    <w:p w:rsidR="00DD5B0E" w:rsidRPr="00490EBF" w:rsidRDefault="00DD5B0E" w:rsidP="00237336">
      <w:pPr>
        <w:spacing w:after="0" w:line="240" w:lineRule="auto"/>
        <w:jc w:val="both"/>
      </w:pPr>
    </w:p>
    <w:p w:rsidR="007F254F" w:rsidRDefault="00DD5B0E" w:rsidP="00237336">
      <w:pPr>
        <w:pStyle w:val="ListParagraph"/>
        <w:numPr>
          <w:ilvl w:val="0"/>
          <w:numId w:val="3"/>
        </w:numPr>
        <w:spacing w:after="0" w:line="240" w:lineRule="auto"/>
        <w:jc w:val="both"/>
        <w:rPr>
          <w:lang w:val="en-US"/>
        </w:rPr>
      </w:pPr>
      <w:r w:rsidRPr="00B240F6">
        <w:rPr>
          <w:lang w:val="en-US"/>
        </w:rPr>
        <w:t xml:space="preserve">Federal Register 20 CFR Part </w:t>
      </w:r>
      <w:r w:rsidR="00B240F6" w:rsidRPr="00B240F6">
        <w:rPr>
          <w:lang w:val="en-US"/>
        </w:rPr>
        <w:t xml:space="preserve">601,651,652 et al. </w:t>
      </w:r>
      <w:r w:rsidR="00B240F6">
        <w:rPr>
          <w:lang w:val="en-US"/>
        </w:rPr>
        <w:t>Workforce Innovation a</w:t>
      </w:r>
      <w:r w:rsidR="00A32F8C">
        <w:rPr>
          <w:lang w:val="en-US"/>
        </w:rPr>
        <w:t>nd Opportunity Act; Final Rule</w:t>
      </w:r>
      <w:r w:rsidR="00C12296">
        <w:rPr>
          <w:lang w:val="en-US"/>
        </w:rPr>
        <w:t xml:space="preserve">; </w:t>
      </w:r>
      <w:proofErr w:type="spellStart"/>
      <w:r w:rsidR="00C12296">
        <w:rPr>
          <w:lang w:val="en-US"/>
        </w:rPr>
        <w:t>secciones</w:t>
      </w:r>
      <w:proofErr w:type="spellEnd"/>
      <w:r w:rsidR="00C12296">
        <w:rPr>
          <w:lang w:val="en-US"/>
        </w:rPr>
        <w:t xml:space="preserve"> 680.700, 680.720, y 680</w:t>
      </w:r>
      <w:r w:rsidR="00B240F6">
        <w:rPr>
          <w:lang w:val="en-US"/>
        </w:rPr>
        <w:t>.</w:t>
      </w:r>
      <w:r w:rsidR="00C12296">
        <w:rPr>
          <w:lang w:val="en-US"/>
        </w:rPr>
        <w:t>730</w:t>
      </w:r>
    </w:p>
    <w:p w:rsidR="00816A2B" w:rsidRDefault="00816A2B" w:rsidP="00816A2B">
      <w:pPr>
        <w:spacing w:after="0" w:line="240" w:lineRule="auto"/>
        <w:jc w:val="both"/>
        <w:rPr>
          <w:lang w:val="en-US"/>
        </w:rPr>
      </w:pPr>
    </w:p>
    <w:p w:rsidR="00816A2B" w:rsidRPr="00816A2B" w:rsidRDefault="00816A2B" w:rsidP="00816A2B">
      <w:pPr>
        <w:spacing w:after="0" w:line="240" w:lineRule="auto"/>
        <w:ind w:left="720" w:hanging="360"/>
        <w:jc w:val="both"/>
      </w:pPr>
      <w:r w:rsidRPr="00816A2B">
        <w:t>3)</w:t>
      </w:r>
      <w:r w:rsidRPr="00816A2B">
        <w:tab/>
        <w:t>Dispensa a la sección WIOA 134(c)</w:t>
      </w:r>
      <w:r>
        <w:t xml:space="preserve"> (3</w:t>
      </w:r>
      <w:proofErr w:type="gramStart"/>
      <w:r>
        <w:t>)(</w:t>
      </w:r>
      <w:proofErr w:type="gramEnd"/>
      <w:r>
        <w:t>H)(i) y el 20 CFR 680.720 (b) para aumentar el reembolso a los patronos para la actividad de Adiestramiento en el Empleo (OJT) hasta un 90%.</w:t>
      </w:r>
    </w:p>
    <w:p w:rsidR="003E3827" w:rsidRPr="00816A2B" w:rsidRDefault="003E3827" w:rsidP="00237336">
      <w:pPr>
        <w:spacing w:after="0" w:line="240" w:lineRule="auto"/>
        <w:jc w:val="both"/>
      </w:pPr>
    </w:p>
    <w:p w:rsidR="003E3827" w:rsidRPr="00816A2B" w:rsidRDefault="003E3827" w:rsidP="00237336">
      <w:pPr>
        <w:spacing w:after="0" w:line="240" w:lineRule="auto"/>
        <w:jc w:val="both"/>
      </w:pPr>
    </w:p>
    <w:p w:rsidR="003E3827" w:rsidRPr="00816A2B" w:rsidRDefault="003E3827" w:rsidP="00237336">
      <w:pPr>
        <w:spacing w:after="0" w:line="240" w:lineRule="auto"/>
        <w:jc w:val="both"/>
      </w:pPr>
    </w:p>
    <w:p w:rsidR="00B240F6" w:rsidRDefault="00B240F6" w:rsidP="00237336">
      <w:pPr>
        <w:spacing w:after="0" w:line="240" w:lineRule="auto"/>
        <w:jc w:val="both"/>
        <w:rPr>
          <w:lang w:val="en-US"/>
        </w:rPr>
      </w:pPr>
      <w:r>
        <w:rPr>
          <w:lang w:val="en-US"/>
        </w:rPr>
        <w:t>III. DEFINICIONES APLICABLES</w:t>
      </w:r>
    </w:p>
    <w:p w:rsidR="003E3827" w:rsidRDefault="003E3827" w:rsidP="00237336">
      <w:pPr>
        <w:spacing w:after="0" w:line="240" w:lineRule="auto"/>
        <w:jc w:val="both"/>
        <w:rPr>
          <w:lang w:val="en-US"/>
        </w:rPr>
      </w:pPr>
    </w:p>
    <w:p w:rsidR="00B240F6" w:rsidRDefault="00B240F6" w:rsidP="00237336">
      <w:pPr>
        <w:spacing w:after="0" w:line="240" w:lineRule="auto"/>
        <w:jc w:val="both"/>
        <w:rPr>
          <w:lang w:val="en-US"/>
        </w:rPr>
      </w:pPr>
    </w:p>
    <w:p w:rsidR="00B240F6" w:rsidRPr="00C12296" w:rsidRDefault="00C12296" w:rsidP="00237336">
      <w:pPr>
        <w:pStyle w:val="ListParagraph"/>
        <w:numPr>
          <w:ilvl w:val="0"/>
          <w:numId w:val="5"/>
        </w:numPr>
        <w:spacing w:after="0" w:line="240" w:lineRule="auto"/>
        <w:jc w:val="both"/>
      </w:pPr>
      <w:r w:rsidRPr="00C12296">
        <w:t>Adiestramiento en el Empleo- Adiestramien</w:t>
      </w:r>
      <w:r>
        <w:t>t</w:t>
      </w:r>
      <w:r w:rsidRPr="00C12296">
        <w:t>o provisto por un patron</w:t>
      </w:r>
      <w:r>
        <w:t>o</w:t>
      </w:r>
      <w:r w:rsidRPr="00C12296">
        <w:t xml:space="preserve"> a un par</w:t>
      </w:r>
      <w:r>
        <w:t xml:space="preserve">ticipante </w:t>
      </w:r>
      <w:r w:rsidR="00E738B8">
        <w:t>que se le paga mientras realiza un trabajo de producción en un empleo que:</w:t>
      </w:r>
    </w:p>
    <w:p w:rsidR="00B240F6" w:rsidRPr="00C12296" w:rsidRDefault="00B240F6" w:rsidP="00237336">
      <w:pPr>
        <w:spacing w:after="0" w:line="240" w:lineRule="auto"/>
        <w:jc w:val="both"/>
      </w:pPr>
    </w:p>
    <w:p w:rsidR="00B240F6" w:rsidRDefault="00E738B8" w:rsidP="00237336">
      <w:pPr>
        <w:pStyle w:val="ListParagraph"/>
        <w:numPr>
          <w:ilvl w:val="0"/>
          <w:numId w:val="6"/>
        </w:numPr>
        <w:spacing w:after="0" w:line="240" w:lineRule="auto"/>
        <w:jc w:val="both"/>
      </w:pPr>
      <w:r>
        <w:t>Provee conocimientos y habilidades esenciales para una ejecución adecuada del trabajo.</w:t>
      </w:r>
    </w:p>
    <w:p w:rsidR="003E3827" w:rsidRDefault="003E3827" w:rsidP="003E3827">
      <w:pPr>
        <w:spacing w:after="0" w:line="240" w:lineRule="auto"/>
        <w:jc w:val="both"/>
      </w:pPr>
    </w:p>
    <w:p w:rsidR="00E738B8" w:rsidRDefault="00E738B8" w:rsidP="00237336">
      <w:pPr>
        <w:pStyle w:val="ListParagraph"/>
        <w:numPr>
          <w:ilvl w:val="0"/>
          <w:numId w:val="6"/>
        </w:numPr>
        <w:spacing w:after="0" w:line="240" w:lineRule="auto"/>
        <w:jc w:val="both"/>
      </w:pPr>
      <w:r>
        <w:t xml:space="preserve">Está disponible a través de un programa que le provee reembolsos al empleador hasta un 50% del salario del participante, con la excepción provista en la sección </w:t>
      </w:r>
      <w:r w:rsidR="00E66A12">
        <w:t xml:space="preserve">WIOA </w:t>
      </w:r>
      <w:r>
        <w:t>134(c)(3)(H), para los costos extraordinarios en proveer el adiestramiento y la supervisión adicional relacionada al adiestramiento; y</w:t>
      </w:r>
    </w:p>
    <w:p w:rsidR="003E3827" w:rsidRDefault="003E3827" w:rsidP="003E3827">
      <w:pPr>
        <w:spacing w:after="0" w:line="240" w:lineRule="auto"/>
        <w:jc w:val="both"/>
      </w:pPr>
    </w:p>
    <w:p w:rsidR="00E738B8" w:rsidRDefault="00E738B8" w:rsidP="00237336">
      <w:pPr>
        <w:pStyle w:val="ListParagraph"/>
        <w:numPr>
          <w:ilvl w:val="0"/>
          <w:numId w:val="6"/>
        </w:numPr>
        <w:spacing w:after="0" w:line="240" w:lineRule="auto"/>
        <w:jc w:val="both"/>
      </w:pPr>
      <w:r>
        <w:t>Es limitada en cuanto a la duración, según lo apropiado para la ocupación para la cual se adiestra el participante, tomando en consideración el contenido del adiestramiento</w:t>
      </w:r>
      <w:r w:rsidR="006D74C1">
        <w:t>, la experiencia previa del participante y la estrategia de servicios apropiada al participante.</w:t>
      </w:r>
    </w:p>
    <w:p w:rsidR="006D74C1" w:rsidRDefault="006D74C1" w:rsidP="006D74C1">
      <w:pPr>
        <w:spacing w:after="0" w:line="240" w:lineRule="auto"/>
        <w:jc w:val="both"/>
      </w:pPr>
    </w:p>
    <w:p w:rsidR="003E3827" w:rsidRDefault="003E3827" w:rsidP="006D74C1">
      <w:pPr>
        <w:spacing w:after="0" w:line="240" w:lineRule="auto"/>
        <w:jc w:val="both"/>
      </w:pPr>
    </w:p>
    <w:p w:rsidR="006D74C1" w:rsidRDefault="006D74C1" w:rsidP="006D74C1">
      <w:pPr>
        <w:spacing w:after="0" w:line="240" w:lineRule="auto"/>
        <w:jc w:val="both"/>
      </w:pPr>
    </w:p>
    <w:p w:rsidR="00E66A12" w:rsidRDefault="006D74C1" w:rsidP="006D74C1">
      <w:pPr>
        <w:pStyle w:val="ListParagraph"/>
        <w:numPr>
          <w:ilvl w:val="0"/>
          <w:numId w:val="5"/>
        </w:numPr>
        <w:spacing w:after="0" w:line="240" w:lineRule="auto"/>
        <w:jc w:val="both"/>
      </w:pPr>
      <w:r>
        <w:t>Requerimientos para el Adiestramiento en el Empleo</w:t>
      </w:r>
      <w:r w:rsidR="00E66A12">
        <w:t xml:space="preserve"> (OJT)</w:t>
      </w:r>
      <w:r>
        <w:t>, según la sección 680.700, un Adiestramiento en el Empleo</w:t>
      </w:r>
      <w:r w:rsidR="00E66A12">
        <w:t xml:space="preserve"> es provisto bajo un contrato en el sector público, privado o sin fines de lucro. A través de este contrato de OJT se provee adiestramiento ocupacional a los participantes de WIOA a cambio de un reembolso, por lo general de un 50% del salario de los participantes por los costos extraordinarios al proveer el adiestramiento y supervisión relacionados a este.</w:t>
      </w:r>
    </w:p>
    <w:p w:rsidR="00E66A12" w:rsidRDefault="00E66A12" w:rsidP="00E66A12">
      <w:pPr>
        <w:spacing w:after="0" w:line="240" w:lineRule="auto"/>
        <w:ind w:left="720"/>
        <w:jc w:val="both"/>
      </w:pPr>
    </w:p>
    <w:p w:rsidR="006D74C1" w:rsidRPr="00D8379C" w:rsidRDefault="00E66A12" w:rsidP="00E66A12">
      <w:pPr>
        <w:spacing w:after="0" w:line="240" w:lineRule="auto"/>
        <w:ind w:left="720"/>
        <w:jc w:val="both"/>
        <w:rPr>
          <w:b/>
        </w:rPr>
      </w:pPr>
      <w:r w:rsidRPr="00D8379C">
        <w:rPr>
          <w:b/>
        </w:rPr>
        <w:t xml:space="preserve">En </w:t>
      </w:r>
      <w:r w:rsidR="00816A2B">
        <w:rPr>
          <w:b/>
        </w:rPr>
        <w:t>dispensa aprobada según c</w:t>
      </w:r>
      <w:r w:rsidR="00E03D79">
        <w:rPr>
          <w:b/>
        </w:rPr>
        <w:t>arta del 17 de febrero de 2021</w:t>
      </w:r>
      <w:r w:rsidR="00816A2B">
        <w:rPr>
          <w:b/>
        </w:rPr>
        <w:t xml:space="preserve"> “Autorización para la implementación de dispensas” emitida por el Programa de Desarrollo Laboral</w:t>
      </w:r>
      <w:r w:rsidR="00EB30A0" w:rsidRPr="00D8379C">
        <w:rPr>
          <w:b/>
        </w:rPr>
        <w:t xml:space="preserve"> el r</w:t>
      </w:r>
      <w:r w:rsidR="00816A2B">
        <w:rPr>
          <w:b/>
        </w:rPr>
        <w:t>eembolso puede ser de hasta un 90</w:t>
      </w:r>
      <w:r w:rsidR="00EB30A0" w:rsidRPr="00D8379C">
        <w:rPr>
          <w:b/>
        </w:rPr>
        <w:t>% del salario del participante</w:t>
      </w:r>
      <w:r w:rsidR="00FF0768" w:rsidRPr="00D8379C">
        <w:rPr>
          <w:b/>
        </w:rPr>
        <w:t>.</w:t>
      </w:r>
    </w:p>
    <w:p w:rsidR="00FF0768" w:rsidRDefault="00FF0768" w:rsidP="00E66A12">
      <w:pPr>
        <w:spacing w:after="0" w:line="240" w:lineRule="auto"/>
        <w:ind w:left="720"/>
        <w:jc w:val="both"/>
      </w:pPr>
    </w:p>
    <w:p w:rsidR="003E3827" w:rsidRDefault="00FF0768" w:rsidP="00E66A12">
      <w:pPr>
        <w:spacing w:after="0" w:line="240" w:lineRule="auto"/>
        <w:ind w:left="720"/>
        <w:jc w:val="both"/>
      </w:pPr>
      <w:r>
        <w:t>Los contratos de OJT no se deben realizar con patronos que han recibido pagos bajo contratos anteriores con fondos WIA o WIOA, si ha demostrado un patrón de no cumplir con proveerle a los participantes de OJT con empleo de larga duración como empleados regulares con salarios y beneficios (incluyendo beneficios de salud) y condiciones de trabajo al mismo nivel y extensión como a otros empleados trabajando la misma cantidad de tiempo y haciendo el mismo tipo de trabajo</w:t>
      </w:r>
      <w:r w:rsidR="003E3827">
        <w:t xml:space="preserve"> (WIOA) sec</w:t>
      </w:r>
      <w:r>
        <w:t>.</w:t>
      </w:r>
      <w:r w:rsidR="003E3827">
        <w:t xml:space="preserve"> 194(4).</w:t>
      </w:r>
    </w:p>
    <w:p w:rsidR="003E3827" w:rsidRDefault="003E3827" w:rsidP="00E66A12">
      <w:pPr>
        <w:spacing w:after="0" w:line="240" w:lineRule="auto"/>
        <w:ind w:left="720"/>
        <w:jc w:val="both"/>
      </w:pPr>
    </w:p>
    <w:p w:rsidR="00FF0768" w:rsidRDefault="003E3827" w:rsidP="00E66A12">
      <w:pPr>
        <w:spacing w:after="0" w:line="240" w:lineRule="auto"/>
        <w:ind w:left="720"/>
        <w:jc w:val="both"/>
      </w:pPr>
      <w:r>
        <w:t>Un contrato de OJT debe ser limitado al periodo de tiempo requerido para que un participante se haga diestro en la ocupación para la cual se adiestra.  Para determinar el tiempo de duración adecuada para el contrato, se debe tomar en consideración a las destrezas requeridas de la ocupación, los niveles de destrezas académicas y ocupacionales del participante, experiencia previa</w:t>
      </w:r>
      <w:r w:rsidR="00FF0768">
        <w:t xml:space="preserve"> </w:t>
      </w:r>
      <w:r>
        <w:t>y el plan individual del participante. (WIOA) sec. 3 (44)</w:t>
      </w:r>
      <w:r w:rsidR="00E03D79">
        <w:t xml:space="preserve"> </w:t>
      </w:r>
      <w:r>
        <w:t>(C)</w:t>
      </w:r>
    </w:p>
    <w:p w:rsidR="006D74C1" w:rsidRDefault="006D74C1" w:rsidP="006D74C1">
      <w:pPr>
        <w:spacing w:after="0" w:line="240" w:lineRule="auto"/>
        <w:jc w:val="both"/>
      </w:pPr>
    </w:p>
    <w:p w:rsidR="006D74C1" w:rsidRDefault="006D74C1" w:rsidP="006D74C1">
      <w:pPr>
        <w:spacing w:after="0" w:line="240" w:lineRule="auto"/>
        <w:jc w:val="both"/>
      </w:pPr>
    </w:p>
    <w:p w:rsidR="006C2F6F" w:rsidRDefault="006C2F6F" w:rsidP="006D74C1">
      <w:pPr>
        <w:spacing w:after="0" w:line="240" w:lineRule="auto"/>
        <w:jc w:val="both"/>
      </w:pPr>
    </w:p>
    <w:p w:rsidR="009878C0" w:rsidRDefault="009878C0" w:rsidP="00237336">
      <w:pPr>
        <w:spacing w:after="0" w:line="240" w:lineRule="auto"/>
        <w:jc w:val="both"/>
      </w:pPr>
      <w:r>
        <w:t>IV. PÓLITICA PÚBLICA</w:t>
      </w:r>
    </w:p>
    <w:p w:rsidR="009878C0" w:rsidRDefault="009878C0" w:rsidP="00237336">
      <w:pPr>
        <w:spacing w:after="0" w:line="240" w:lineRule="auto"/>
        <w:jc w:val="both"/>
      </w:pPr>
    </w:p>
    <w:p w:rsidR="009878C0" w:rsidRPr="00D8379C" w:rsidRDefault="009878C0" w:rsidP="00237336">
      <w:pPr>
        <w:spacing w:after="0" w:line="240" w:lineRule="auto"/>
        <w:jc w:val="both"/>
      </w:pPr>
      <w:r>
        <w:t xml:space="preserve">La Junta Local establece la </w:t>
      </w:r>
      <w:r w:rsidR="00D8379C">
        <w:t xml:space="preserve">siguiente política pública para aumentar la tasa de reembolso para los contratos de OJT descritas en </w:t>
      </w:r>
      <w:proofErr w:type="gramStart"/>
      <w:r w:rsidR="00D8379C">
        <w:t>la</w:t>
      </w:r>
      <w:proofErr w:type="gramEnd"/>
      <w:r w:rsidR="00D8379C">
        <w:t xml:space="preserve"> sec.</w:t>
      </w:r>
      <w:r w:rsidR="0093584C">
        <w:t xml:space="preserve"> </w:t>
      </w:r>
      <w:r w:rsidR="00816A2B">
        <w:t>680.700 de hasta un 90</w:t>
      </w:r>
      <w:r w:rsidR="00D8379C">
        <w:t>% cuando se tomen en conside</w:t>
      </w:r>
      <w:r w:rsidR="006B6864">
        <w:t>ración</w:t>
      </w:r>
      <w:r w:rsidR="00E03D79">
        <w:t xml:space="preserve"> algunos de</w:t>
      </w:r>
      <w:r w:rsidR="006B6864">
        <w:t xml:space="preserve"> los siguientes factores: (dispensa autorizada) </w:t>
      </w:r>
      <w:r w:rsidR="00D8379C">
        <w:t>WIOA sec. 134</w:t>
      </w:r>
      <w:r w:rsidR="0093584C">
        <w:t xml:space="preserve"> </w:t>
      </w:r>
      <w:r w:rsidR="00D8379C">
        <w:t>(c)</w:t>
      </w:r>
      <w:r w:rsidR="0093584C">
        <w:t xml:space="preserve"> </w:t>
      </w:r>
      <w:r w:rsidR="00D8379C">
        <w:t>(H)</w:t>
      </w:r>
      <w:r w:rsidR="0093584C">
        <w:t xml:space="preserve"> </w:t>
      </w:r>
      <w:r w:rsidR="0020393E">
        <w:t>(i)</w:t>
      </w:r>
      <w:r w:rsidR="00E03D79">
        <w:t xml:space="preserve"> </w:t>
      </w:r>
      <w:r w:rsidR="00D8379C">
        <w:t>(ii)</w:t>
      </w:r>
    </w:p>
    <w:p w:rsidR="009878C0" w:rsidRDefault="009878C0" w:rsidP="00237336">
      <w:pPr>
        <w:spacing w:after="0" w:line="240" w:lineRule="auto"/>
        <w:jc w:val="both"/>
      </w:pPr>
    </w:p>
    <w:p w:rsidR="009878C0" w:rsidRDefault="00D8379C" w:rsidP="00237336">
      <w:pPr>
        <w:pStyle w:val="ListParagraph"/>
        <w:numPr>
          <w:ilvl w:val="0"/>
          <w:numId w:val="11"/>
        </w:numPr>
        <w:spacing w:after="0" w:line="240" w:lineRule="auto"/>
        <w:jc w:val="both"/>
      </w:pPr>
      <w:r>
        <w:t>Las características de los participantes tomando en consideración</w:t>
      </w:r>
      <w:r w:rsidR="00BB6C06">
        <w:t xml:space="preserve"> si son individuos con barreras para el empleo según definido en WIOA sec</w:t>
      </w:r>
      <w:r w:rsidR="00657218">
        <w:t>.</w:t>
      </w:r>
      <w:r w:rsidR="00BB6C06">
        <w:t>3</w:t>
      </w:r>
      <w:r w:rsidR="0093584C">
        <w:t xml:space="preserve"> </w:t>
      </w:r>
      <w:r w:rsidR="00BB6C06">
        <w:t>(24).</w:t>
      </w:r>
    </w:p>
    <w:p w:rsidR="00657218" w:rsidRPr="006B6864" w:rsidRDefault="00BB6C06" w:rsidP="00237336">
      <w:pPr>
        <w:pStyle w:val="ListParagraph"/>
        <w:numPr>
          <w:ilvl w:val="0"/>
          <w:numId w:val="11"/>
        </w:numPr>
        <w:spacing w:after="0" w:line="240" w:lineRule="auto"/>
        <w:jc w:val="both"/>
        <w:rPr>
          <w:b/>
        </w:rPr>
      </w:pPr>
      <w:r w:rsidRPr="006B6864">
        <w:rPr>
          <w:b/>
        </w:rPr>
        <w:t>El tamaño de la empresa, con énfasis en los pequeños negocios.</w:t>
      </w:r>
    </w:p>
    <w:p w:rsidR="006B6864" w:rsidRPr="006B6864" w:rsidRDefault="006B6864" w:rsidP="006B6864">
      <w:pPr>
        <w:pStyle w:val="ListParagraph"/>
        <w:numPr>
          <w:ilvl w:val="0"/>
          <w:numId w:val="13"/>
        </w:numPr>
        <w:spacing w:after="0" w:line="240" w:lineRule="auto"/>
        <w:jc w:val="both"/>
        <w:rPr>
          <w:b/>
        </w:rPr>
      </w:pPr>
      <w:r w:rsidRPr="006B6864">
        <w:rPr>
          <w:b/>
        </w:rPr>
        <w:t>Para patronos con 50 empleados o menos hasta un 90%</w:t>
      </w:r>
    </w:p>
    <w:p w:rsidR="006B6864" w:rsidRPr="006B6864" w:rsidRDefault="006B6864" w:rsidP="006B6864">
      <w:pPr>
        <w:pStyle w:val="ListParagraph"/>
        <w:numPr>
          <w:ilvl w:val="0"/>
          <w:numId w:val="13"/>
        </w:numPr>
        <w:spacing w:after="0" w:line="240" w:lineRule="auto"/>
        <w:jc w:val="both"/>
        <w:rPr>
          <w:b/>
        </w:rPr>
      </w:pPr>
      <w:r w:rsidRPr="006B6864">
        <w:rPr>
          <w:b/>
        </w:rPr>
        <w:t>Para patronos con 51 a 250 empleados hasta un 75%</w:t>
      </w:r>
    </w:p>
    <w:p w:rsidR="006B6864" w:rsidRPr="006B6864" w:rsidRDefault="006B6864" w:rsidP="006B6864">
      <w:pPr>
        <w:pStyle w:val="ListParagraph"/>
        <w:numPr>
          <w:ilvl w:val="0"/>
          <w:numId w:val="13"/>
        </w:numPr>
        <w:spacing w:after="0" w:line="240" w:lineRule="auto"/>
        <w:jc w:val="both"/>
        <w:rPr>
          <w:b/>
        </w:rPr>
      </w:pPr>
      <w:r w:rsidRPr="006B6864">
        <w:rPr>
          <w:b/>
        </w:rPr>
        <w:t>Para patronos con más de 250 empleados el reembolso será un 50%</w:t>
      </w:r>
    </w:p>
    <w:p w:rsidR="00657218" w:rsidRDefault="00BB6C06" w:rsidP="00237336">
      <w:pPr>
        <w:pStyle w:val="ListParagraph"/>
        <w:numPr>
          <w:ilvl w:val="0"/>
          <w:numId w:val="11"/>
        </w:numPr>
        <w:spacing w:after="0" w:line="240" w:lineRule="auto"/>
        <w:jc w:val="both"/>
      </w:pPr>
      <w:r>
        <w:t>La calidad del adiestramiento provisto por el patrono y las oportunidades de progreso, por ejemplo si el contrato de OJT es para una ocupación en demanda y dirigido a obtener una credencial reconocida en la industria.</w:t>
      </w:r>
    </w:p>
    <w:p w:rsidR="00657218" w:rsidRDefault="00BB6C06" w:rsidP="00237336">
      <w:pPr>
        <w:pStyle w:val="ListParagraph"/>
        <w:numPr>
          <w:ilvl w:val="0"/>
          <w:numId w:val="11"/>
        </w:numPr>
        <w:spacing w:after="0" w:line="240" w:lineRule="auto"/>
        <w:jc w:val="both"/>
      </w:pPr>
      <w:r>
        <w:t>El número de empleados participantes, salario, nivel de beneficios para los empleados  (tanto al comienzo y después de completar el adiestramiento)</w:t>
      </w:r>
      <w:r w:rsidR="0093584C">
        <w:t>.</w:t>
      </w:r>
    </w:p>
    <w:p w:rsidR="00657218" w:rsidRDefault="00BB6C06" w:rsidP="00237336">
      <w:pPr>
        <w:pStyle w:val="ListParagraph"/>
        <w:numPr>
          <w:ilvl w:val="0"/>
          <w:numId w:val="11"/>
        </w:numPr>
        <w:spacing w:after="0" w:line="240" w:lineRule="auto"/>
        <w:jc w:val="both"/>
      </w:pPr>
      <w:r>
        <w:t>Cuan competente será el participante con relación al adiestramiento adquirido</w:t>
      </w:r>
      <w:r w:rsidR="0093584C">
        <w:t>.</w:t>
      </w:r>
    </w:p>
    <w:p w:rsidR="00035C55" w:rsidRDefault="00035C55" w:rsidP="00237336">
      <w:pPr>
        <w:pStyle w:val="ListParagraph"/>
        <w:numPr>
          <w:ilvl w:val="0"/>
          <w:numId w:val="11"/>
        </w:numPr>
        <w:spacing w:after="0" w:line="240" w:lineRule="auto"/>
        <w:jc w:val="both"/>
      </w:pPr>
      <w:r>
        <w:t>Solvencia económica de la empresa.</w:t>
      </w:r>
    </w:p>
    <w:p w:rsidR="00035C55" w:rsidRDefault="00E03D79" w:rsidP="00237336">
      <w:pPr>
        <w:pStyle w:val="ListParagraph"/>
        <w:numPr>
          <w:ilvl w:val="0"/>
          <w:numId w:val="11"/>
        </w:numPr>
        <w:spacing w:after="0" w:line="240" w:lineRule="auto"/>
        <w:jc w:val="both"/>
      </w:pPr>
      <w:r>
        <w:t xml:space="preserve"> e</w:t>
      </w:r>
      <w:r w:rsidR="006B6864">
        <w:t>ntre otros que puedan beneficiar a los participantes.</w:t>
      </w:r>
    </w:p>
    <w:p w:rsidR="00657218" w:rsidRDefault="00657218" w:rsidP="0093584C">
      <w:pPr>
        <w:pStyle w:val="ListParagraph"/>
        <w:spacing w:after="0" w:line="240" w:lineRule="auto"/>
        <w:ind w:left="1440"/>
        <w:jc w:val="both"/>
      </w:pPr>
    </w:p>
    <w:p w:rsidR="00657218" w:rsidRDefault="00657218" w:rsidP="00237336">
      <w:pPr>
        <w:spacing w:after="0" w:line="240" w:lineRule="auto"/>
        <w:jc w:val="both"/>
      </w:pPr>
    </w:p>
    <w:p w:rsidR="00657218" w:rsidRDefault="00035C55" w:rsidP="00237336">
      <w:pPr>
        <w:spacing w:after="0" w:line="240" w:lineRule="auto"/>
        <w:jc w:val="both"/>
      </w:pPr>
      <w:r>
        <w:t xml:space="preserve">Se deberán documentar los factores utilizados, cuando se decida aumentar los niveles de reembolso de salarios </w:t>
      </w:r>
      <w:r w:rsidR="005F5FE1">
        <w:t>sobre el 50 por ciento y</w:t>
      </w:r>
      <w:r>
        <w:t xml:space="preserve"> hasta un</w:t>
      </w:r>
      <w:r w:rsidR="0020393E">
        <w:t xml:space="preserve"> 90</w:t>
      </w:r>
      <w:r w:rsidR="005F5FE1">
        <w:t xml:space="preserve"> por ciento</w:t>
      </w:r>
      <w:r>
        <w:t>.</w:t>
      </w:r>
      <w:r w:rsidR="00385BAC">
        <w:t xml:space="preserve"> Ver anejo.</w:t>
      </w:r>
    </w:p>
    <w:p w:rsidR="00467DBE" w:rsidRDefault="00467DBE" w:rsidP="0093584C">
      <w:pPr>
        <w:spacing w:after="0" w:line="240" w:lineRule="auto"/>
        <w:jc w:val="both"/>
      </w:pPr>
    </w:p>
    <w:p w:rsidR="00467DBE" w:rsidRDefault="00467DBE" w:rsidP="00237336">
      <w:pPr>
        <w:spacing w:after="0" w:line="240" w:lineRule="auto"/>
        <w:jc w:val="both"/>
      </w:pPr>
    </w:p>
    <w:p w:rsidR="00467DBE" w:rsidRDefault="00467DBE" w:rsidP="00237336">
      <w:pPr>
        <w:spacing w:after="0" w:line="240" w:lineRule="auto"/>
        <w:jc w:val="both"/>
      </w:pPr>
      <w:r>
        <w:t>V. CLAUSULA DE SALVEDAD</w:t>
      </w:r>
    </w:p>
    <w:p w:rsidR="00467DBE" w:rsidRDefault="00467DBE" w:rsidP="00237336">
      <w:pPr>
        <w:spacing w:after="0" w:line="240" w:lineRule="auto"/>
        <w:jc w:val="both"/>
      </w:pPr>
    </w:p>
    <w:p w:rsidR="00467DBE" w:rsidRDefault="00467DBE" w:rsidP="00237336">
      <w:pPr>
        <w:spacing w:after="0" w:line="240" w:lineRule="auto"/>
        <w:jc w:val="both"/>
      </w:pPr>
      <w:r>
        <w:t>Si cualquier inciso o sección de este Procedimiento es declarado inconstitucional o nulo por el Municipio Autónomo de Ponce o un Tribunal, tal declaración no afectará, menoscabará o invalidará las restantes disposiciones y parte de este procedimiento. Su efecto se limitará al inciso, artículo, sección o aspecto declarado inconstitucional o nulo.</w:t>
      </w:r>
    </w:p>
    <w:p w:rsidR="00187D0D" w:rsidRDefault="00187D0D" w:rsidP="00237336">
      <w:pPr>
        <w:spacing w:after="0" w:line="240" w:lineRule="auto"/>
        <w:jc w:val="both"/>
      </w:pPr>
    </w:p>
    <w:p w:rsidR="00237336" w:rsidRDefault="00237336" w:rsidP="00237336">
      <w:pPr>
        <w:spacing w:after="0" w:line="240" w:lineRule="auto"/>
        <w:jc w:val="both"/>
      </w:pPr>
    </w:p>
    <w:p w:rsidR="00187D0D" w:rsidRDefault="00237336" w:rsidP="00237336">
      <w:pPr>
        <w:spacing w:after="0" w:line="240" w:lineRule="auto"/>
        <w:jc w:val="both"/>
      </w:pPr>
      <w:r>
        <w:t>VI. VIGENCIA Y APROBACIÓN</w:t>
      </w:r>
    </w:p>
    <w:p w:rsidR="00237336" w:rsidRDefault="00237336" w:rsidP="00237336">
      <w:pPr>
        <w:spacing w:after="0" w:line="240" w:lineRule="auto"/>
        <w:jc w:val="both"/>
      </w:pPr>
    </w:p>
    <w:p w:rsidR="00237336" w:rsidRDefault="00237336" w:rsidP="00237336">
      <w:pPr>
        <w:spacing w:after="0" w:line="240" w:lineRule="auto"/>
        <w:jc w:val="both"/>
      </w:pPr>
      <w:r>
        <w:t>Estas instrucciones comenzarán</w:t>
      </w:r>
      <w:r w:rsidR="00E03D79">
        <w:t xml:space="preserve"> a regir después de aprobadas</w:t>
      </w:r>
      <w:r w:rsidR="007D5C33">
        <w:t xml:space="preserve"> y hasta el 30 de junio de 2022.</w:t>
      </w:r>
    </w:p>
    <w:p w:rsidR="00237336" w:rsidRDefault="00237336" w:rsidP="00237336">
      <w:pPr>
        <w:spacing w:after="0" w:line="240" w:lineRule="auto"/>
        <w:jc w:val="both"/>
      </w:pPr>
    </w:p>
    <w:p w:rsidR="00237336" w:rsidRDefault="00237336" w:rsidP="00237336">
      <w:pPr>
        <w:spacing w:after="0" w:line="240" w:lineRule="auto"/>
        <w:jc w:val="both"/>
      </w:pPr>
    </w:p>
    <w:p w:rsidR="00237336" w:rsidRDefault="00881C4A" w:rsidP="00237336">
      <w:pPr>
        <w:spacing w:after="0" w:line="240" w:lineRule="auto"/>
        <w:jc w:val="both"/>
      </w:pPr>
      <w:r>
        <w:rPr>
          <w:noProof/>
        </w:rPr>
        <w:drawing>
          <wp:anchor distT="0" distB="0" distL="114300" distR="114300" simplePos="0" relativeHeight="251658240" behindDoc="1" locked="0" layoutInCell="1" allowOverlap="1">
            <wp:simplePos x="0" y="0"/>
            <wp:positionH relativeFrom="column">
              <wp:posOffset>966818</wp:posOffset>
            </wp:positionH>
            <wp:positionV relativeFrom="paragraph">
              <wp:posOffset>2605</wp:posOffset>
            </wp:positionV>
            <wp:extent cx="2100114" cy="603885"/>
            <wp:effectExtent l="0" t="0" r="0" b="5715"/>
            <wp:wrapNone/>
            <wp:docPr id="1" name="Picture 1" descr="C:\Users\jsantiago\AppData\Local\Microsoft\Windows\Temporary Internet Files\Content.Outlook\PIRL269E\Firma.jpg"/>
            <wp:cNvGraphicFramePr/>
            <a:graphic xmlns:a="http://schemas.openxmlformats.org/drawingml/2006/main">
              <a:graphicData uri="http://schemas.openxmlformats.org/drawingml/2006/picture">
                <pic:pic xmlns:pic="http://schemas.openxmlformats.org/drawingml/2006/picture">
                  <pic:nvPicPr>
                    <pic:cNvPr id="1" name="Picture 1" descr="C:\Users\jsantiago\AppData\Local\Microsoft\Windows\Temporary Internet Files\Content.Outlook\PIRL269E\Firm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601" cy="659235"/>
                    </a:xfrm>
                    <a:prstGeom prst="rect">
                      <a:avLst/>
                    </a:prstGeom>
                    <a:noFill/>
                    <a:ln>
                      <a:noFill/>
                    </a:ln>
                  </pic:spPr>
                </pic:pic>
              </a:graphicData>
            </a:graphic>
            <wp14:sizeRelH relativeFrom="margin">
              <wp14:pctWidth>0</wp14:pctWidth>
            </wp14:sizeRelH>
          </wp:anchor>
        </w:drawing>
      </w:r>
    </w:p>
    <w:p w:rsidR="00237336" w:rsidRDefault="00237336" w:rsidP="00237336">
      <w:pPr>
        <w:spacing w:after="0" w:line="240" w:lineRule="auto"/>
        <w:jc w:val="both"/>
      </w:pPr>
    </w:p>
    <w:p w:rsidR="00237336" w:rsidRPr="00881C4A" w:rsidRDefault="00881C4A" w:rsidP="00237336">
      <w:pPr>
        <w:spacing w:after="0" w:line="240" w:lineRule="auto"/>
        <w:jc w:val="both"/>
        <w:rPr>
          <w:u w:val="single"/>
        </w:rPr>
      </w:pPr>
      <w:r>
        <w:t xml:space="preserve">Aprobado por:   </w:t>
      </w:r>
      <w:r w:rsidR="00237336">
        <w:t>______________________________         Fecha:</w:t>
      </w:r>
      <w:r>
        <w:t xml:space="preserve"> </w:t>
      </w:r>
      <w:bookmarkStart w:id="0" w:name="_GoBack"/>
      <w:bookmarkEnd w:id="0"/>
      <w:r w:rsidRPr="00881C4A">
        <w:rPr>
          <w:u w:val="single"/>
        </w:rPr>
        <w:t>19 de febrero de 2021</w:t>
      </w:r>
    </w:p>
    <w:p w:rsidR="00ED3F3D" w:rsidRPr="00437E03" w:rsidRDefault="00237336" w:rsidP="00237336">
      <w:pPr>
        <w:spacing w:after="0" w:line="240" w:lineRule="auto"/>
        <w:jc w:val="both"/>
      </w:pPr>
      <w:r>
        <w:t xml:space="preserve">                             </w:t>
      </w:r>
      <w:r w:rsidR="00ED3F3D" w:rsidRPr="00437E03">
        <w:t xml:space="preserve">Jaime L. Santiago </w:t>
      </w:r>
      <w:proofErr w:type="spellStart"/>
      <w:r w:rsidR="00ED3F3D" w:rsidRPr="00437E03">
        <w:t>Canet</w:t>
      </w:r>
      <w:proofErr w:type="spellEnd"/>
      <w:r w:rsidR="00ED3F3D" w:rsidRPr="00437E03">
        <w:t xml:space="preserve">, </w:t>
      </w:r>
      <w:proofErr w:type="spellStart"/>
      <w:r w:rsidR="00ED3F3D" w:rsidRPr="00437E03">
        <w:t>Ph.D</w:t>
      </w:r>
      <w:proofErr w:type="spellEnd"/>
      <w:r w:rsidR="00ED3F3D" w:rsidRPr="00437E03">
        <w:t>.</w:t>
      </w:r>
    </w:p>
    <w:p w:rsidR="00B95CAB" w:rsidRPr="00B240F6" w:rsidRDefault="00ED3F3D" w:rsidP="0020393E">
      <w:pPr>
        <w:spacing w:after="0" w:line="240" w:lineRule="auto"/>
        <w:jc w:val="both"/>
      </w:pPr>
      <w:r w:rsidRPr="00437E03">
        <w:t xml:space="preserve">                             </w:t>
      </w:r>
      <w:r w:rsidR="00237336" w:rsidRPr="00437E03">
        <w:t xml:space="preserve"> </w:t>
      </w:r>
      <w:r>
        <w:t>Presidente Junta Local</w:t>
      </w:r>
    </w:p>
    <w:sectPr w:rsidR="00B95CAB" w:rsidRPr="00B240F6" w:rsidSect="000B259B">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36" w:rsidRDefault="00237336" w:rsidP="00237336">
      <w:pPr>
        <w:spacing w:after="0" w:line="240" w:lineRule="auto"/>
      </w:pPr>
      <w:r>
        <w:separator/>
      </w:r>
    </w:p>
  </w:endnote>
  <w:endnote w:type="continuationSeparator" w:id="0">
    <w:p w:rsidR="00237336" w:rsidRDefault="00237336" w:rsidP="0023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36" w:rsidRDefault="00237336" w:rsidP="00237336">
      <w:pPr>
        <w:spacing w:after="0" w:line="240" w:lineRule="auto"/>
      </w:pPr>
      <w:r>
        <w:separator/>
      </w:r>
    </w:p>
  </w:footnote>
  <w:footnote w:type="continuationSeparator" w:id="0">
    <w:p w:rsidR="00237336" w:rsidRDefault="00237336" w:rsidP="00237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9B" w:rsidRDefault="000B259B">
    <w:pPr>
      <w:pStyle w:val="Header"/>
      <w:rPr>
        <w:lang w:val="en-US"/>
      </w:rPr>
    </w:pPr>
    <w:proofErr w:type="spellStart"/>
    <w:r>
      <w:rPr>
        <w:lang w:val="en-US"/>
      </w:rPr>
      <w:t>Página</w:t>
    </w:r>
    <w:proofErr w:type="spellEnd"/>
    <w:r>
      <w:rPr>
        <w:lang w:val="en-US"/>
      </w:rPr>
      <w:t xml:space="preserve"> 4 de 4</w:t>
    </w:r>
  </w:p>
  <w:p w:rsidR="000B259B" w:rsidRPr="000B259B" w:rsidRDefault="000B259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B9" w:rsidRDefault="00427D4F">
    <w:pPr>
      <w:pStyle w:val="Header"/>
    </w:pPr>
    <w:sdt>
      <w:sdtPr>
        <w:id w:val="1168209085"/>
        <w:docPartObj>
          <w:docPartGallery w:val="Page Numbers (Top of Page)"/>
          <w:docPartUnique/>
        </w:docPartObj>
      </w:sdtPr>
      <w:sdtEndPr/>
      <w:sdtContent>
        <w:r w:rsidR="0031310C">
          <w:t>Página</w:t>
        </w:r>
        <w:r w:rsidR="00E155B9">
          <w:t xml:space="preserve"> </w:t>
        </w:r>
        <w:r w:rsidR="00E155B9" w:rsidRPr="00E155B9">
          <w:rPr>
            <w:bCs/>
            <w:sz w:val="24"/>
            <w:szCs w:val="24"/>
          </w:rPr>
          <w:fldChar w:fldCharType="begin"/>
        </w:r>
        <w:r w:rsidR="00E155B9" w:rsidRPr="00E155B9">
          <w:rPr>
            <w:bCs/>
          </w:rPr>
          <w:instrText xml:space="preserve"> PAGE </w:instrText>
        </w:r>
        <w:r w:rsidR="00E155B9" w:rsidRPr="00E155B9">
          <w:rPr>
            <w:bCs/>
            <w:sz w:val="24"/>
            <w:szCs w:val="24"/>
          </w:rPr>
          <w:fldChar w:fldCharType="separate"/>
        </w:r>
        <w:r>
          <w:rPr>
            <w:bCs/>
            <w:noProof/>
          </w:rPr>
          <w:t>3</w:t>
        </w:r>
        <w:r w:rsidR="00E155B9" w:rsidRPr="00E155B9">
          <w:rPr>
            <w:bCs/>
            <w:sz w:val="24"/>
            <w:szCs w:val="24"/>
          </w:rPr>
          <w:fldChar w:fldCharType="end"/>
        </w:r>
        <w:r w:rsidR="0031310C">
          <w:t xml:space="preserve"> de</w:t>
        </w:r>
        <w:r w:rsidR="00E155B9">
          <w:t xml:space="preserve"> </w:t>
        </w:r>
        <w:r w:rsidR="00E155B9" w:rsidRPr="00E155B9">
          <w:rPr>
            <w:bCs/>
            <w:sz w:val="24"/>
            <w:szCs w:val="24"/>
          </w:rPr>
          <w:fldChar w:fldCharType="begin"/>
        </w:r>
        <w:r w:rsidR="00E155B9" w:rsidRPr="00E155B9">
          <w:rPr>
            <w:bCs/>
          </w:rPr>
          <w:instrText xml:space="preserve"> NUMPAGES  </w:instrText>
        </w:r>
        <w:r w:rsidR="00E155B9" w:rsidRPr="00E155B9">
          <w:rPr>
            <w:bCs/>
            <w:sz w:val="24"/>
            <w:szCs w:val="24"/>
          </w:rPr>
          <w:fldChar w:fldCharType="separate"/>
        </w:r>
        <w:r>
          <w:rPr>
            <w:bCs/>
            <w:noProof/>
          </w:rPr>
          <w:t>3</w:t>
        </w:r>
        <w:r w:rsidR="00E155B9" w:rsidRPr="00E155B9">
          <w:rPr>
            <w:bCs/>
            <w:sz w:val="24"/>
            <w:szCs w:val="24"/>
          </w:rPr>
          <w:fldChar w:fldCharType="end"/>
        </w:r>
      </w:sdtContent>
    </w:sdt>
  </w:p>
  <w:p w:rsidR="00237336" w:rsidRDefault="00C12296" w:rsidP="000B259B">
    <w:pPr>
      <w:pStyle w:val="Header"/>
    </w:pPr>
    <w:r>
      <w:t>Procedimiento reembolso Adiestramiento en el Empleo OJT</w:t>
    </w:r>
  </w:p>
  <w:p w:rsidR="00E155B9" w:rsidRPr="00E155B9" w:rsidRDefault="00E155B9" w:rsidP="000B259B">
    <w:pPr>
      <w:pStyle w:val="Header"/>
    </w:pPr>
    <w:r>
      <w:t xml:space="preserve">Núm. WDB </w:t>
    </w:r>
    <w:r w:rsidR="00C12296">
      <w:t>15-00</w:t>
    </w:r>
    <w:r w:rsidR="00FF0768">
      <w:t>6</w:t>
    </w:r>
    <w:r w:rsidR="00E03D79">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688"/>
    <w:multiLevelType w:val="hybridMultilevel"/>
    <w:tmpl w:val="3A46DCE4"/>
    <w:lvl w:ilvl="0" w:tplc="F32CA180">
      <w:start w:val="4"/>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FB95AC2"/>
    <w:multiLevelType w:val="hybridMultilevel"/>
    <w:tmpl w:val="1570BCA0"/>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2">
    <w:nsid w:val="10972379"/>
    <w:multiLevelType w:val="hybridMultilevel"/>
    <w:tmpl w:val="15CC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31D6948"/>
    <w:multiLevelType w:val="hybridMultilevel"/>
    <w:tmpl w:val="72FA5D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206AB5"/>
    <w:multiLevelType w:val="hybridMultilevel"/>
    <w:tmpl w:val="A20EA20E"/>
    <w:lvl w:ilvl="0" w:tplc="BDC4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56479B"/>
    <w:multiLevelType w:val="hybridMultilevel"/>
    <w:tmpl w:val="054EE8DE"/>
    <w:lvl w:ilvl="0" w:tplc="F5E4B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F401E"/>
    <w:multiLevelType w:val="hybridMultilevel"/>
    <w:tmpl w:val="019624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F94B5F"/>
    <w:multiLevelType w:val="hybridMultilevel"/>
    <w:tmpl w:val="73AAE5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A80559"/>
    <w:multiLevelType w:val="hybridMultilevel"/>
    <w:tmpl w:val="CDDCF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4F1196C"/>
    <w:multiLevelType w:val="hybridMultilevel"/>
    <w:tmpl w:val="E18E9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860AD"/>
    <w:multiLevelType w:val="hybridMultilevel"/>
    <w:tmpl w:val="A7B0A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44AB9"/>
    <w:multiLevelType w:val="hybridMultilevel"/>
    <w:tmpl w:val="6EAEAB8C"/>
    <w:lvl w:ilvl="0" w:tplc="3A3EE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25E84"/>
    <w:multiLevelType w:val="hybridMultilevel"/>
    <w:tmpl w:val="565EE7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0"/>
  </w:num>
  <w:num w:numId="4">
    <w:abstractNumId w:val="1"/>
  </w:num>
  <w:num w:numId="5">
    <w:abstractNumId w:val="9"/>
  </w:num>
  <w:num w:numId="6">
    <w:abstractNumId w:val="4"/>
  </w:num>
  <w:num w:numId="7">
    <w:abstractNumId w:val="3"/>
  </w:num>
  <w:num w:numId="8">
    <w:abstractNumId w:val="2"/>
  </w:num>
  <w:num w:numId="9">
    <w:abstractNumId w:val="7"/>
  </w:num>
  <w:num w:numId="10">
    <w:abstractNumId w:val="8"/>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AB"/>
    <w:rsid w:val="00035C55"/>
    <w:rsid w:val="000565C3"/>
    <w:rsid w:val="00061D0D"/>
    <w:rsid w:val="000855DC"/>
    <w:rsid w:val="000B259B"/>
    <w:rsid w:val="00187D0D"/>
    <w:rsid w:val="0020393E"/>
    <w:rsid w:val="00237336"/>
    <w:rsid w:val="0031310C"/>
    <w:rsid w:val="00385BAC"/>
    <w:rsid w:val="003E3827"/>
    <w:rsid w:val="00427D4F"/>
    <w:rsid w:val="00437E03"/>
    <w:rsid w:val="00455624"/>
    <w:rsid w:val="00467DBE"/>
    <w:rsid w:val="00482883"/>
    <w:rsid w:val="00490EBF"/>
    <w:rsid w:val="00564395"/>
    <w:rsid w:val="005F5FE1"/>
    <w:rsid w:val="00630963"/>
    <w:rsid w:val="00657218"/>
    <w:rsid w:val="00686B11"/>
    <w:rsid w:val="006A3F34"/>
    <w:rsid w:val="006B6864"/>
    <w:rsid w:val="006C2F6F"/>
    <w:rsid w:val="006D74C1"/>
    <w:rsid w:val="007D5C33"/>
    <w:rsid w:val="007F254F"/>
    <w:rsid w:val="00816A2B"/>
    <w:rsid w:val="00881C4A"/>
    <w:rsid w:val="0093584C"/>
    <w:rsid w:val="009507D0"/>
    <w:rsid w:val="009878C0"/>
    <w:rsid w:val="009E18CB"/>
    <w:rsid w:val="00A32F8C"/>
    <w:rsid w:val="00A332AD"/>
    <w:rsid w:val="00B240F6"/>
    <w:rsid w:val="00B301B4"/>
    <w:rsid w:val="00B95CAB"/>
    <w:rsid w:val="00BB6C06"/>
    <w:rsid w:val="00C12296"/>
    <w:rsid w:val="00C9461C"/>
    <w:rsid w:val="00D2002B"/>
    <w:rsid w:val="00D8379C"/>
    <w:rsid w:val="00DD5B0E"/>
    <w:rsid w:val="00E03D79"/>
    <w:rsid w:val="00E155B9"/>
    <w:rsid w:val="00E66A12"/>
    <w:rsid w:val="00E738B8"/>
    <w:rsid w:val="00EB30A0"/>
    <w:rsid w:val="00ED3F3D"/>
    <w:rsid w:val="00F93070"/>
    <w:rsid w:val="00FB796A"/>
    <w:rsid w:val="00FD439E"/>
    <w:rsid w:val="00F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B1535D2-AA8F-4EAA-96E4-02940BAD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BF"/>
    <w:pPr>
      <w:ind w:left="720"/>
      <w:contextualSpacing/>
    </w:pPr>
  </w:style>
  <w:style w:type="paragraph" w:styleId="Header">
    <w:name w:val="header"/>
    <w:basedOn w:val="Normal"/>
    <w:link w:val="HeaderChar"/>
    <w:uiPriority w:val="99"/>
    <w:unhideWhenUsed/>
    <w:rsid w:val="00237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36"/>
    <w:rPr>
      <w:lang w:val="es-PR"/>
    </w:rPr>
  </w:style>
  <w:style w:type="paragraph" w:styleId="Footer">
    <w:name w:val="footer"/>
    <w:basedOn w:val="Normal"/>
    <w:link w:val="FooterChar"/>
    <w:uiPriority w:val="99"/>
    <w:unhideWhenUsed/>
    <w:rsid w:val="00237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36"/>
    <w:rPr>
      <w:lang w:val="es-PR"/>
    </w:rPr>
  </w:style>
  <w:style w:type="paragraph" w:styleId="BalloonText">
    <w:name w:val="Balloon Text"/>
    <w:basedOn w:val="Normal"/>
    <w:link w:val="BalloonTextChar"/>
    <w:uiPriority w:val="99"/>
    <w:semiHidden/>
    <w:unhideWhenUsed/>
    <w:rsid w:val="000B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9B"/>
    <w:rPr>
      <w:rFonts w:ascii="Tahoma" w:hAnsi="Tahoma" w:cs="Tahoma"/>
      <w:sz w:val="16"/>
      <w:szCs w:val="16"/>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7628-8800-4AB6-97F2-F7D4547F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Irizarry</dc:creator>
  <cp:lastModifiedBy>Yelitza Santiago</cp:lastModifiedBy>
  <cp:revision>2</cp:revision>
  <cp:lastPrinted>2021-02-18T19:37:00Z</cp:lastPrinted>
  <dcterms:created xsi:type="dcterms:W3CDTF">2021-02-24T12:40:00Z</dcterms:created>
  <dcterms:modified xsi:type="dcterms:W3CDTF">2021-02-24T12:40:00Z</dcterms:modified>
</cp:coreProperties>
</file>